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25F" w:rsidRDefault="005433FD">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无正常电源时的运行</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99225F" w:rsidRDefault="005433FD">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2708FB" w:rsidRPr="002708FB">
        <w:rPr>
          <w:rFonts w:ascii="Times New Roman" w:eastAsia="仿宋_GB2312" w:hAnsi="Times New Roman"/>
          <w:sz w:val="28"/>
          <w:szCs w:val="28"/>
          <w:lang w:eastAsia="zh-CN"/>
        </w:rPr>
        <w:t>PSC-25-081</w:t>
      </w:r>
      <w:bookmarkStart w:id="0" w:name="_GoBack"/>
      <w:bookmarkEnd w:id="0"/>
    </w:p>
    <w:p w:rsidR="0099225F" w:rsidRDefault="005433FD">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99225F" w:rsidRDefault="005433FD">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99225F" w:rsidRDefault="005433FD">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本征求意见稿介绍了拟颁发的专用条件</w:t>
      </w:r>
      <w:r>
        <w:rPr>
          <w:rFonts w:ascii="Times New Roman" w:eastAsia="仿宋_GB2312" w:hAnsi="Times New Roman"/>
          <w:sz w:val="28"/>
          <w:szCs w:val="28"/>
        </w:rPr>
        <w:t>“</w:t>
      </w:r>
      <w:r>
        <w:rPr>
          <w:rFonts w:ascii="Times New Roman" w:eastAsia="仿宋_GB2312" w:hAnsi="Times New Roman"/>
          <w:sz w:val="28"/>
          <w:szCs w:val="28"/>
        </w:rPr>
        <w:t>无正常电源时的运行</w:t>
      </w:r>
      <w:r>
        <w:rPr>
          <w:rFonts w:ascii="Times New Roman" w:eastAsia="仿宋_GB2312" w:hAnsi="Times New Roman"/>
          <w:sz w:val="28"/>
          <w:szCs w:val="28"/>
        </w:rPr>
        <w:t>”</w:t>
      </w:r>
      <w:r>
        <w:rPr>
          <w:rFonts w:ascii="Times New Roman" w:eastAsia="仿宋_GB2312" w:hAnsi="Times New Roman"/>
          <w:sz w:val="28"/>
          <w:szCs w:val="28"/>
        </w:rPr>
        <w:t>的制定背景及适用范围，并提出详细的专用条件草案</w:t>
      </w:r>
      <w:r>
        <w:rPr>
          <w:rFonts w:ascii="Times New Roman" w:eastAsia="仿宋_GB2312" w:hAnsi="Times New Roman"/>
          <w:sz w:val="28"/>
          <w:szCs w:val="28"/>
          <w:lang w:eastAsia="zh-CN"/>
        </w:rPr>
        <w:t>。</w:t>
      </w:r>
    </w:p>
    <w:p w:rsidR="0099225F" w:rsidRDefault="005433FD">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飞机上电源系统用于向飞机用电系统</w:t>
      </w:r>
      <w:r>
        <w:rPr>
          <w:rFonts w:ascii="Times New Roman" w:eastAsia="仿宋_GB2312" w:hAnsi="Times New Roman"/>
          <w:sz w:val="28"/>
          <w:szCs w:val="28"/>
        </w:rPr>
        <w:t>/</w:t>
      </w:r>
      <w:r>
        <w:rPr>
          <w:rFonts w:ascii="Times New Roman" w:eastAsia="仿宋_GB2312" w:hAnsi="Times New Roman"/>
          <w:sz w:val="28"/>
          <w:szCs w:val="28"/>
        </w:rPr>
        <w:t>设备提供电能，保证系统</w:t>
      </w:r>
      <w:r>
        <w:rPr>
          <w:rFonts w:ascii="Times New Roman" w:eastAsia="仿宋_GB2312" w:hAnsi="Times New Roman"/>
          <w:sz w:val="28"/>
          <w:szCs w:val="28"/>
        </w:rPr>
        <w:t>/</w:t>
      </w:r>
      <w:r>
        <w:rPr>
          <w:rFonts w:ascii="Times New Roman" w:eastAsia="仿宋_GB2312" w:hAnsi="Times New Roman"/>
          <w:sz w:val="28"/>
          <w:szCs w:val="28"/>
        </w:rPr>
        <w:t>设备完成预期功能，确保飞机各阶段的安全运行。</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飞机将安装许多电气作动的系统。其中部分系统在之前审定过的飞机上是由传统的机械、气压或液压作动的，它们的功能是飞机持续安全飞行和着陆所必需的。电气作动系统的正常工作依赖发电和配电系统的</w:t>
      </w:r>
      <w:r>
        <w:rPr>
          <w:rFonts w:ascii="Times New Roman" w:eastAsia="仿宋_GB2312" w:hAnsi="Times New Roman"/>
          <w:sz w:val="28"/>
          <w:szCs w:val="28"/>
          <w:lang w:eastAsia="zh-CN"/>
        </w:rPr>
        <w:t>可用性和完整性，</w:t>
      </w:r>
      <w:r>
        <w:rPr>
          <w:rFonts w:ascii="Times New Roman" w:eastAsia="仿宋_GB2312" w:hAnsi="Times New Roman"/>
          <w:sz w:val="28"/>
          <w:szCs w:val="28"/>
        </w:rPr>
        <w:t>丧失所有电源将会导致飞机发生灾难性的后果。提出此专用条件是为了确保</w:t>
      </w: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飞机能够与之前审定过的装有传统</w:t>
      </w:r>
      <w:r>
        <w:rPr>
          <w:rFonts w:ascii="Times New Roman" w:eastAsia="仿宋_GB2312" w:hAnsi="Times New Roman"/>
          <w:sz w:val="28"/>
          <w:szCs w:val="28"/>
        </w:rPr>
        <w:t>(</w:t>
      </w:r>
      <w:r>
        <w:rPr>
          <w:rFonts w:ascii="Times New Roman" w:eastAsia="仿宋_GB2312" w:hAnsi="Times New Roman"/>
          <w:sz w:val="28"/>
          <w:szCs w:val="28"/>
        </w:rPr>
        <w:t>如机械、气压或液压作动的</w:t>
      </w:r>
      <w:r>
        <w:rPr>
          <w:rFonts w:ascii="Times New Roman" w:eastAsia="仿宋_GB2312" w:hAnsi="Times New Roman"/>
          <w:sz w:val="28"/>
          <w:szCs w:val="28"/>
        </w:rPr>
        <w:t>)</w:t>
      </w:r>
      <w:r>
        <w:rPr>
          <w:rFonts w:ascii="Times New Roman" w:eastAsia="仿宋_GB2312" w:hAnsi="Times New Roman"/>
          <w:sz w:val="28"/>
          <w:szCs w:val="28"/>
        </w:rPr>
        <w:t>飞机系统的运输类飞机保持同等的安全水平。</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现行的</w:t>
      </w:r>
      <w:r>
        <w:rPr>
          <w:rFonts w:ascii="Times New Roman" w:eastAsia="仿宋_GB2312" w:hAnsi="Times New Roman"/>
          <w:sz w:val="28"/>
          <w:szCs w:val="28"/>
        </w:rPr>
        <w:t>CCAR-25-R4</w:t>
      </w:r>
      <w:r>
        <w:rPr>
          <w:rFonts w:ascii="Times New Roman" w:eastAsia="仿宋_GB2312" w:hAnsi="Times New Roman"/>
          <w:sz w:val="28"/>
          <w:szCs w:val="28"/>
        </w:rPr>
        <w:t>第</w:t>
      </w:r>
      <w:r>
        <w:rPr>
          <w:rFonts w:ascii="Times New Roman" w:eastAsia="仿宋_GB2312" w:hAnsi="Times New Roman"/>
          <w:sz w:val="28"/>
          <w:szCs w:val="28"/>
        </w:rPr>
        <w:t>25.1351</w:t>
      </w:r>
      <w:r>
        <w:rPr>
          <w:rFonts w:ascii="Times New Roman" w:eastAsia="仿宋_GB2312" w:hAnsi="Times New Roman"/>
          <w:sz w:val="28"/>
          <w:szCs w:val="28"/>
        </w:rPr>
        <w:t>条</w:t>
      </w:r>
      <w:r>
        <w:rPr>
          <w:rFonts w:ascii="Times New Roman" w:eastAsia="仿宋_GB2312" w:hAnsi="Times New Roman"/>
          <w:sz w:val="28"/>
          <w:szCs w:val="28"/>
        </w:rPr>
        <w:t>(d)</w:t>
      </w:r>
      <w:r>
        <w:rPr>
          <w:rFonts w:ascii="Times New Roman" w:eastAsia="仿宋_GB2312" w:hAnsi="Times New Roman"/>
          <w:sz w:val="28"/>
          <w:szCs w:val="28"/>
        </w:rPr>
        <w:t>款，要求在所有电源丧失后，飞机能按目视飞行规则</w:t>
      </w:r>
      <w:r>
        <w:rPr>
          <w:rFonts w:ascii="Times New Roman" w:eastAsia="仿宋_GB2312" w:hAnsi="Times New Roman"/>
          <w:sz w:val="28"/>
          <w:szCs w:val="28"/>
        </w:rPr>
        <w:t>(VFR)</w:t>
      </w:r>
      <w:r>
        <w:rPr>
          <w:rFonts w:ascii="Times New Roman" w:eastAsia="仿宋_GB2312" w:hAnsi="Times New Roman"/>
          <w:sz w:val="28"/>
          <w:szCs w:val="28"/>
        </w:rPr>
        <w:t>至少安全飞行</w:t>
      </w:r>
      <w:r>
        <w:rPr>
          <w:rFonts w:ascii="Times New Roman" w:eastAsia="仿宋_GB2312" w:hAnsi="Times New Roman"/>
          <w:sz w:val="28"/>
          <w:szCs w:val="28"/>
        </w:rPr>
        <w:t>5</w:t>
      </w:r>
      <w:r>
        <w:rPr>
          <w:rFonts w:ascii="Times New Roman" w:eastAsia="仿宋_GB2312" w:hAnsi="Times New Roman"/>
          <w:sz w:val="28"/>
          <w:szCs w:val="28"/>
        </w:rPr>
        <w:t>分钟。此规定是基</w:t>
      </w:r>
      <w:r>
        <w:rPr>
          <w:rFonts w:ascii="Times New Roman" w:eastAsia="仿宋_GB2312" w:hAnsi="Times New Roman"/>
          <w:sz w:val="28"/>
          <w:szCs w:val="28"/>
        </w:rPr>
        <w:t>于传统的采用机械钢索和连杆进行飞行操纵的飞机设计而制定的，它允许机组在飞机丧失所有电源后能无时限地维持对飞机的气动控制。在这样的情况下，机械飞行控制系统仍能使机组有能力在尝试识别电气失效原因、需要时重新起动发动机以及重建某些发电能力的同时，保持对飞机的控制。</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除电子飞行控制系统</w:t>
      </w:r>
      <w:r>
        <w:rPr>
          <w:rFonts w:ascii="Times New Roman" w:eastAsia="仿宋_GB2312" w:hAnsi="Times New Roman"/>
          <w:sz w:val="28"/>
          <w:szCs w:val="28"/>
          <w:lang w:eastAsia="zh-CN"/>
        </w:rPr>
        <w:t>外</w:t>
      </w:r>
      <w:r>
        <w:rPr>
          <w:rFonts w:ascii="Times New Roman" w:eastAsia="仿宋_GB2312" w:hAnsi="Times New Roman"/>
          <w:sz w:val="28"/>
          <w:szCs w:val="28"/>
        </w:rPr>
        <w:t>，</w:t>
      </w:r>
      <w:r>
        <w:rPr>
          <w:rFonts w:ascii="Times New Roman" w:eastAsia="仿宋_GB2312" w:hAnsi="Times New Roman"/>
          <w:sz w:val="28"/>
          <w:szCs w:val="28"/>
        </w:rPr>
        <w:t>AG600</w:t>
      </w:r>
      <w:r>
        <w:rPr>
          <w:rFonts w:ascii="Times New Roman" w:eastAsia="仿宋_GB2312" w:hAnsi="Times New Roman"/>
          <w:sz w:val="28"/>
          <w:szCs w:val="28"/>
        </w:rPr>
        <w:t>飞机</w:t>
      </w:r>
      <w:r>
        <w:rPr>
          <w:rFonts w:ascii="Times New Roman" w:eastAsia="仿宋_GB2312" w:hAnsi="Times New Roman"/>
          <w:sz w:val="28"/>
          <w:szCs w:val="28"/>
          <w:lang w:eastAsia="zh-CN"/>
        </w:rPr>
        <w:t>中的</w:t>
      </w:r>
      <w:r>
        <w:rPr>
          <w:rFonts w:ascii="Times New Roman" w:eastAsia="仿宋_GB2312" w:hAnsi="Times New Roman"/>
          <w:sz w:val="28"/>
          <w:szCs w:val="28"/>
        </w:rPr>
        <w:t>驾驶舱综合显示、液压能源等</w:t>
      </w:r>
      <w:r>
        <w:rPr>
          <w:rFonts w:ascii="Times New Roman" w:eastAsia="仿宋_GB2312" w:hAnsi="Times New Roman"/>
          <w:sz w:val="28"/>
          <w:szCs w:val="28"/>
          <w:lang w:eastAsia="zh-CN"/>
        </w:rPr>
        <w:t>系统都</w:t>
      </w:r>
      <w:r>
        <w:rPr>
          <w:rFonts w:ascii="Times New Roman" w:eastAsia="仿宋_GB2312" w:hAnsi="Times New Roman"/>
          <w:sz w:val="28"/>
          <w:szCs w:val="28"/>
        </w:rPr>
        <w:t>依赖</w:t>
      </w:r>
      <w:r>
        <w:rPr>
          <w:rFonts w:ascii="Times New Roman" w:eastAsia="仿宋_GB2312" w:hAnsi="Times New Roman"/>
          <w:sz w:val="28"/>
          <w:szCs w:val="28"/>
          <w:lang w:eastAsia="zh-CN"/>
        </w:rPr>
        <w:t>电源</w:t>
      </w:r>
      <w:r>
        <w:rPr>
          <w:rFonts w:ascii="Times New Roman" w:eastAsia="仿宋_GB2312" w:hAnsi="Times New Roman"/>
          <w:sz w:val="28"/>
          <w:szCs w:val="28"/>
        </w:rPr>
        <w:t>系统，这些系统一旦失效将降低飞机性能或机组处理不利运</w:t>
      </w:r>
      <w:r>
        <w:rPr>
          <w:rFonts w:ascii="Times New Roman" w:eastAsia="仿宋_GB2312" w:hAnsi="Times New Roman"/>
          <w:sz w:val="28"/>
          <w:szCs w:val="28"/>
        </w:rPr>
        <w:lastRenderedPageBreak/>
        <w:t>行条件的能力，或者妨碍飞机的继续安全飞行和着陆。</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为了保持与传统设计等同的安全性水平，</w:t>
      </w:r>
      <w:r>
        <w:rPr>
          <w:rFonts w:ascii="Times New Roman" w:eastAsia="仿宋_GB2312" w:hAnsi="Times New Roman"/>
          <w:sz w:val="28"/>
          <w:szCs w:val="28"/>
        </w:rPr>
        <w:t>AG600</w:t>
      </w:r>
      <w:r>
        <w:rPr>
          <w:rFonts w:ascii="Times New Roman" w:eastAsia="仿宋_GB2312" w:hAnsi="Times New Roman"/>
          <w:sz w:val="28"/>
          <w:szCs w:val="28"/>
        </w:rPr>
        <w:t>飞机的设计必须使得在所有</w:t>
      </w:r>
      <w:r>
        <w:rPr>
          <w:rFonts w:ascii="Times New Roman" w:eastAsia="仿宋_GB2312" w:hAnsi="Times New Roman"/>
          <w:sz w:val="28"/>
          <w:szCs w:val="28"/>
        </w:rPr>
        <w:t>可预见的条件下</w:t>
      </w:r>
      <w:r>
        <w:rPr>
          <w:rFonts w:ascii="Times New Roman" w:eastAsia="仿宋_GB2312" w:hAnsi="Times New Roman"/>
          <w:sz w:val="28"/>
          <w:szCs w:val="28"/>
        </w:rPr>
        <w:t>(</w:t>
      </w:r>
      <w:r>
        <w:rPr>
          <w:rFonts w:ascii="Times New Roman" w:eastAsia="仿宋_GB2312" w:hAnsi="Times New Roman"/>
          <w:sz w:val="28"/>
          <w:szCs w:val="28"/>
        </w:rPr>
        <w:t>包括丧失所有发动机上的发电机正常供电</w:t>
      </w:r>
      <w:r>
        <w:rPr>
          <w:rFonts w:ascii="Times New Roman" w:eastAsia="仿宋_GB2312" w:hAnsi="Times New Roman"/>
          <w:sz w:val="28"/>
          <w:szCs w:val="28"/>
        </w:rPr>
        <w:t>)</w:t>
      </w:r>
      <w:r>
        <w:rPr>
          <w:rFonts w:ascii="Times New Roman" w:eastAsia="仿宋_GB2312" w:hAnsi="Times New Roman"/>
          <w:sz w:val="28"/>
          <w:szCs w:val="28"/>
        </w:rPr>
        <w:t>的安全运行。应注意，服役经验已表明，丧失所有来自飞机发动机驱动发电机的供电</w:t>
      </w:r>
      <w:r>
        <w:rPr>
          <w:rFonts w:ascii="Times New Roman" w:eastAsia="仿宋_GB2312" w:hAnsi="Times New Roman"/>
          <w:sz w:val="28"/>
          <w:szCs w:val="28"/>
          <w:lang w:eastAsia="zh-CN"/>
        </w:rPr>
        <w:t>不</w:t>
      </w:r>
      <w:r>
        <w:rPr>
          <w:rFonts w:ascii="Times New Roman" w:eastAsia="仿宋_GB2312" w:hAnsi="Times New Roman"/>
          <w:sz w:val="28"/>
          <w:szCs w:val="28"/>
        </w:rPr>
        <w:t>是极不可能的。因此，必须表明在采用应急电源时飞机能够安全飞行和着陆。</w:t>
      </w:r>
    </w:p>
    <w:p w:rsidR="0099225F" w:rsidRDefault="005433FD">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99225F" w:rsidRDefault="005433FD">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99225F" w:rsidRDefault="005433FD">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建议采用以下专用条件替代</w:t>
      </w:r>
      <w:r>
        <w:rPr>
          <w:rFonts w:ascii="Times New Roman" w:eastAsia="仿宋_GB2312" w:hAnsi="Times New Roman"/>
          <w:sz w:val="28"/>
          <w:szCs w:val="28"/>
          <w:lang w:eastAsia="zh-CN"/>
        </w:rPr>
        <w:t>CCAR25.1351(d):</w:t>
      </w:r>
    </w:p>
    <w:p w:rsidR="0099225F" w:rsidRDefault="005433FD">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必须通过试验或试验和分析相结合的方法表明，在发动机上的发电机</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不包括器电池和其它的各用电源</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无法正常供电时，飞机能够继续安全飞行和着陆。飞机的运行应考虑最关键的飞行阶段，并应包括发动机的再起动能力。</w:t>
      </w:r>
      <w:r>
        <w:rPr>
          <w:rFonts w:ascii="Times New Roman" w:eastAsia="仿宋_GB2312" w:hAnsi="Times New Roman"/>
          <w:sz w:val="28"/>
          <w:szCs w:val="28"/>
          <w:lang w:eastAsia="zh-CN"/>
        </w:rPr>
        <w:t>”</w:t>
      </w:r>
    </w:p>
    <w:p w:rsidR="0099225F" w:rsidRDefault="005433FD">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99225F" w:rsidRDefault="005433FD">
      <w:pPr>
        <w:widowControl w:val="0"/>
        <w:spacing w:line="360" w:lineRule="auto"/>
        <w:ind w:leftChars="0" w:left="1" w:firstLineChars="202" w:firstLine="566"/>
        <w:rPr>
          <w:rFonts w:ascii="Times New Roman" w:eastAsia="仿宋_GB2312" w:hAnsi="Times New Roman"/>
          <w:sz w:val="28"/>
          <w:szCs w:val="28"/>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rPr>
        <w:t>无正常电源时的运行</w:t>
      </w:r>
      <w:r>
        <w:rPr>
          <w:rFonts w:ascii="Times New Roman" w:eastAsia="仿宋_GB2312" w:hAnsi="Times New Roman"/>
          <w:sz w:val="28"/>
          <w:szCs w:val="28"/>
          <w:lang w:eastAsia="zh-CN"/>
        </w:rPr>
        <w:t>”</w:t>
      </w:r>
      <w:r>
        <w:rPr>
          <w:rFonts w:ascii="Times New Roman" w:eastAsia="仿宋_GB2312" w:hAnsi="Times New Roman"/>
          <w:sz w:val="28"/>
          <w:szCs w:val="28"/>
        </w:rPr>
        <w:t>。</w:t>
      </w:r>
    </w:p>
    <w:p w:rsidR="0099225F" w:rsidRDefault="0099225F">
      <w:pPr>
        <w:widowControl w:val="0"/>
        <w:spacing w:line="360" w:lineRule="auto"/>
        <w:ind w:leftChars="0" w:left="1" w:firstLineChars="202" w:firstLine="566"/>
        <w:rPr>
          <w:rFonts w:ascii="Times New Roman" w:eastAsia="仿宋_GB2312" w:hAnsi="Times New Roman"/>
          <w:sz w:val="28"/>
          <w:szCs w:val="28"/>
          <w:lang w:eastAsia="zh-CN"/>
        </w:rPr>
      </w:pPr>
    </w:p>
    <w:p w:rsidR="0099225F" w:rsidRDefault="005433FD">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99225F" w:rsidRDefault="005433FD">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99225F" w:rsidRDefault="005433FD">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99225F">
        <w:tc>
          <w:tcPr>
            <w:tcW w:w="939" w:type="dxa"/>
          </w:tcPr>
          <w:p w:rsidR="0099225F" w:rsidRDefault="005433FD">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99225F" w:rsidRDefault="005433FD">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99225F">
        <w:tc>
          <w:tcPr>
            <w:tcW w:w="2295" w:type="dxa"/>
            <w:gridSpan w:val="3"/>
          </w:tcPr>
          <w:p w:rsidR="0099225F" w:rsidRDefault="005433FD">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99225F" w:rsidRDefault="0099225F">
            <w:pPr>
              <w:spacing w:line="600" w:lineRule="exact"/>
              <w:ind w:left="1" w:hanging="3"/>
              <w:rPr>
                <w:rFonts w:ascii="Times New Roman" w:eastAsia="仿宋_GB2312" w:hAnsi="Times New Roman"/>
                <w:sz w:val="28"/>
                <w:szCs w:val="28"/>
              </w:rPr>
            </w:pPr>
          </w:p>
        </w:tc>
      </w:tr>
      <w:tr w:rsidR="0099225F">
        <w:tc>
          <w:tcPr>
            <w:tcW w:w="1951" w:type="dxa"/>
            <w:gridSpan w:val="2"/>
          </w:tcPr>
          <w:p w:rsidR="0099225F" w:rsidRDefault="005433FD">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99225F" w:rsidRDefault="0099225F">
            <w:pPr>
              <w:spacing w:line="600" w:lineRule="exact"/>
              <w:ind w:left="1" w:hanging="3"/>
              <w:rPr>
                <w:rFonts w:ascii="Times New Roman" w:eastAsia="仿宋_GB2312" w:hAnsi="Times New Roman"/>
                <w:sz w:val="28"/>
                <w:szCs w:val="28"/>
              </w:rPr>
            </w:pPr>
          </w:p>
        </w:tc>
      </w:tr>
      <w:tr w:rsidR="0099225F">
        <w:tc>
          <w:tcPr>
            <w:tcW w:w="9351" w:type="dxa"/>
            <w:gridSpan w:val="4"/>
          </w:tcPr>
          <w:p w:rsidR="0099225F" w:rsidRDefault="005433FD">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99225F">
        <w:tc>
          <w:tcPr>
            <w:tcW w:w="9351" w:type="dxa"/>
            <w:gridSpan w:val="4"/>
          </w:tcPr>
          <w:p w:rsidR="0099225F" w:rsidRDefault="0099225F">
            <w:pPr>
              <w:spacing w:line="600" w:lineRule="exact"/>
              <w:ind w:left="1" w:hanging="3"/>
              <w:rPr>
                <w:rFonts w:ascii="Times New Roman" w:eastAsia="仿宋_GB2312" w:hAnsi="Times New Roman"/>
                <w:sz w:val="28"/>
                <w:szCs w:val="28"/>
                <w:lang w:eastAsia="zh-CN"/>
              </w:rPr>
            </w:pPr>
          </w:p>
          <w:p w:rsidR="0099225F" w:rsidRDefault="0099225F">
            <w:pPr>
              <w:spacing w:line="600" w:lineRule="exact"/>
              <w:ind w:left="1" w:hanging="3"/>
              <w:rPr>
                <w:rFonts w:ascii="Times New Roman" w:eastAsia="仿宋_GB2312" w:hAnsi="Times New Roman"/>
                <w:sz w:val="28"/>
                <w:szCs w:val="28"/>
                <w:lang w:eastAsia="zh-CN"/>
              </w:rPr>
            </w:pPr>
          </w:p>
          <w:p w:rsidR="0099225F" w:rsidRDefault="0099225F">
            <w:pPr>
              <w:spacing w:line="600" w:lineRule="exact"/>
              <w:ind w:left="0" w:hanging="2"/>
              <w:rPr>
                <w:rFonts w:ascii="Times New Roman" w:eastAsia="仿宋_GB2312" w:hAnsi="Times New Roman"/>
                <w:lang w:eastAsia="zh-CN"/>
              </w:rPr>
            </w:pPr>
          </w:p>
        </w:tc>
      </w:tr>
      <w:tr w:rsidR="0099225F">
        <w:tc>
          <w:tcPr>
            <w:tcW w:w="9351" w:type="dxa"/>
            <w:gridSpan w:val="4"/>
          </w:tcPr>
          <w:p w:rsidR="0099225F" w:rsidRDefault="005433FD">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99225F">
        <w:tc>
          <w:tcPr>
            <w:tcW w:w="9351" w:type="dxa"/>
            <w:gridSpan w:val="4"/>
          </w:tcPr>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1" w:hanging="3"/>
              <w:rPr>
                <w:rFonts w:ascii="Times New Roman" w:eastAsia="仿宋_GB2312" w:hAnsi="Times New Roman"/>
                <w:sz w:val="28"/>
                <w:szCs w:val="28"/>
              </w:rPr>
            </w:pPr>
          </w:p>
          <w:p w:rsidR="0099225F" w:rsidRDefault="0099225F">
            <w:pPr>
              <w:spacing w:line="600" w:lineRule="exact"/>
              <w:ind w:left="0" w:hanging="2"/>
              <w:rPr>
                <w:rFonts w:ascii="Times New Roman" w:eastAsia="仿宋_GB2312" w:hAnsi="Times New Roman"/>
              </w:rPr>
            </w:pPr>
          </w:p>
        </w:tc>
      </w:tr>
      <w:tr w:rsidR="0099225F">
        <w:tc>
          <w:tcPr>
            <w:tcW w:w="9351" w:type="dxa"/>
            <w:gridSpan w:val="4"/>
          </w:tcPr>
          <w:p w:rsidR="0099225F" w:rsidRDefault="005433FD">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99225F" w:rsidRDefault="005433FD">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9225F" w:rsidRDefault="005433FD">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9225F" w:rsidRDefault="005433FD">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99225F" w:rsidRDefault="005433FD">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99225F">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3FD" w:rsidRDefault="005433FD">
      <w:pPr>
        <w:spacing w:line="240" w:lineRule="auto"/>
        <w:ind w:left="0" w:hanging="2"/>
      </w:pPr>
      <w:r>
        <w:separator/>
      </w:r>
    </w:p>
  </w:endnote>
  <w:endnote w:type="continuationSeparator" w:id="0">
    <w:p w:rsidR="005433FD" w:rsidRDefault="005433F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5433FD">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99225F" w:rsidRDefault="0099225F">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99225F">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99225F">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3FD" w:rsidRDefault="005433FD">
      <w:pPr>
        <w:spacing w:line="240" w:lineRule="auto"/>
        <w:ind w:left="0" w:hanging="2"/>
      </w:pPr>
      <w:r>
        <w:separator/>
      </w:r>
    </w:p>
  </w:footnote>
  <w:footnote w:type="continuationSeparator" w:id="0">
    <w:p w:rsidR="005433FD" w:rsidRDefault="005433F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99225F">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99225F">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5F" w:rsidRDefault="0099225F">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00AAFE"/>
    <w:multiLevelType w:val="singleLevel"/>
    <w:tmpl w:val="5400AAFE"/>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708FB"/>
    <w:rsid w:val="002F1960"/>
    <w:rsid w:val="00410702"/>
    <w:rsid w:val="00506FBF"/>
    <w:rsid w:val="00537AD1"/>
    <w:rsid w:val="005433FD"/>
    <w:rsid w:val="00611C32"/>
    <w:rsid w:val="00615F0C"/>
    <w:rsid w:val="00673BBE"/>
    <w:rsid w:val="006C38B0"/>
    <w:rsid w:val="00840F88"/>
    <w:rsid w:val="008D2E44"/>
    <w:rsid w:val="0090597A"/>
    <w:rsid w:val="0099225F"/>
    <w:rsid w:val="00A333D9"/>
    <w:rsid w:val="00A74D49"/>
    <w:rsid w:val="00AA74ED"/>
    <w:rsid w:val="00B066E5"/>
    <w:rsid w:val="00B337C7"/>
    <w:rsid w:val="00BD1D7C"/>
    <w:rsid w:val="00D519A4"/>
    <w:rsid w:val="00D866EA"/>
    <w:rsid w:val="00EE746E"/>
    <w:rsid w:val="00FA6AAB"/>
    <w:rsid w:val="138E61A0"/>
    <w:rsid w:val="1DFB1072"/>
    <w:rsid w:val="1FF853EE"/>
    <w:rsid w:val="246E0586"/>
    <w:rsid w:val="2CA43435"/>
    <w:rsid w:val="2DF87595"/>
    <w:rsid w:val="2F721A83"/>
    <w:rsid w:val="2FFF56F4"/>
    <w:rsid w:val="363C0264"/>
    <w:rsid w:val="38316516"/>
    <w:rsid w:val="3BA64AD4"/>
    <w:rsid w:val="3DA75332"/>
    <w:rsid w:val="3E3B4A85"/>
    <w:rsid w:val="409A0980"/>
    <w:rsid w:val="40E02836"/>
    <w:rsid w:val="40F42DF7"/>
    <w:rsid w:val="432D09BF"/>
    <w:rsid w:val="43353D4F"/>
    <w:rsid w:val="45D546F5"/>
    <w:rsid w:val="47011BCC"/>
    <w:rsid w:val="4EFA3BA1"/>
    <w:rsid w:val="4FA42C81"/>
    <w:rsid w:val="56717635"/>
    <w:rsid w:val="56D701E5"/>
    <w:rsid w:val="5CE76D76"/>
    <w:rsid w:val="5D307BF7"/>
    <w:rsid w:val="5FCD190A"/>
    <w:rsid w:val="6C9C4351"/>
    <w:rsid w:val="6EA42846"/>
    <w:rsid w:val="7F4B113D"/>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9C67AB-7659-4981-A66C-70403244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190</Words>
  <Characters>1087</Characters>
  <Application>Microsoft Office Word</Application>
  <DocSecurity>0</DocSecurity>
  <Lines>9</Lines>
  <Paragraphs>2</Paragraphs>
  <ScaleCrop>false</ScaleCrop>
  <Company>神州网信技术有限公司</Company>
  <LinksUpToDate>false</LinksUpToDate>
  <CharactersWithSpaces>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284ADF2965484A98BAF09D5E99F35ED8_13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AAAEB6C9_CN-BFA48B88">
    <vt:lpwstr>egi68nhWYve3RDUzEuiiH2URZzR5b77ja4euNNYM95Kuua1j9+CgwKJxaWgs2USiiFGXFYI8bSq3rYUoqGHn2zBFh9PPM5euH3yIzj7kK1HOWxawFN6IWIEY8j7xR3CSG5Owgn2+OtE5RV0/8rXnucPPhEUM2FDqHs7lRWBUUtoSbyogEY82M2G3HC9/eTwTVTXBf/WbBzwBo7cTx+J6W5Z/vjqYK5muHjhN+rUoU4jp9oqzH09ncruOIjwnlFo</vt:lpwstr>
  </property>
  <property fmtid="{D5CDD505-2E9C-101B-9397-08002B2CF9AE}" pid="26" name="_IPGFLOW_P-B7C1_E-1_FP-2_SP-2_CV-2CAB2329_CN-5EDE96CC">
    <vt:lpwstr>F4AIQYDajsQXc8iEkM+O82yZ8Ej5KZ2YwODZ5ma/qgBs7qU3g8VfuF2HuE/r+VV12W1EemkUgzfUgDZ2oNt7+Ua3C3uQhJdEHYhJSW8LLIHd+dIgxNVLXaATCfgXKxN4y6CJewdUlb6S4Aebxr/A+ug==</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1C6C4B84_CN-5D889645">
    <vt:lpwstr>egi68nhWYve3RDUzEuiiH/tuStW5javzOuy7kNWDJoYy/MB/82xSk2OaQfadBliPSss3FUX0vOF2Oe1vnctH7RDYd+aZUfTyMY1+ZtfKyHk7Nf51HMiJ00P63huXet5N8dXilzvpGCumVETc7Tisd8byiebemjs9XDyO3c225nS17f6UHthED0yAsH+6DgVtyI0MzeqR+jW2XqRSNT2gc1dZv5wT50mAuRlovTzmmlt+igtr9p0tdw29huo1VSh</vt:lpwstr>
  </property>
  <property fmtid="{D5CDD505-2E9C-101B-9397-08002B2CF9AE}" pid="30" name="_IPGFLOW_P-B7C1_E-1_FP-3_SP-2_CV-53022F44_CN-145CB634">
    <vt:lpwstr>YYcuS1QlUD+nCQkboGAN7qK47C8+e1k1SVcFBKsDdWSXVKCjr9y3gNgBSxSFd2toXlTAAvIgtyjiwMs/WASjIywZ0KCY9Z+9oNcjVX6XdQFrW30OFDdUCTi0rA/46UkiSqi5OG4kNaMV6HCEqMehbgA==</vt:lpwstr>
  </property>
  <property fmtid="{D5CDD505-2E9C-101B-9397-08002B2CF9AE}" pid="31" name="_IPGFLOW_P-B7C1_E-0_FP-3_CV-FB4CA461_CN-A742495E">
    <vt:lpwstr>DPSPMK|3|408|2|0</vt:lpwstr>
  </property>
</Properties>
</file>